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03" w:rsidRDefault="00B91103" w:rsidP="00B91103">
      <w:pPr>
        <w:widowControl w:val="0"/>
        <w:autoSpaceDE w:val="0"/>
        <w:autoSpaceDN w:val="0"/>
        <w:adjustRightInd w:val="0"/>
        <w:spacing w:line="240" w:lineRule="exact"/>
        <w:ind w:left="1417"/>
        <w:jc w:val="both"/>
        <w:rPr>
          <w:rFonts w:ascii="Arial Unicode MS" w:eastAsia="Arial Unicode MS" w:hAnsi="Arial" w:cs="Arial Unicode MS"/>
          <w:color w:val="000000"/>
          <w:w w:val="105"/>
          <w:sz w:val="14"/>
          <w:szCs w:val="14"/>
        </w:rPr>
      </w:pPr>
    </w:p>
    <w:p w:rsidR="00B91103" w:rsidRDefault="00B91103" w:rsidP="00B91103">
      <w:pPr>
        <w:widowControl w:val="0"/>
        <w:autoSpaceDE w:val="0"/>
        <w:autoSpaceDN w:val="0"/>
        <w:adjustRightInd w:val="0"/>
        <w:spacing w:line="240" w:lineRule="exact"/>
        <w:ind w:left="1417"/>
        <w:jc w:val="both"/>
        <w:rPr>
          <w:rFonts w:ascii="Arial Unicode MS" w:eastAsia="Arial Unicode MS" w:hAnsi="Arial" w:cs="Arial Unicode MS"/>
          <w:color w:val="000000"/>
          <w:w w:val="105"/>
          <w:sz w:val="14"/>
          <w:szCs w:val="14"/>
        </w:rPr>
      </w:pPr>
    </w:p>
    <w:p w:rsidR="00B91103" w:rsidRPr="00463283" w:rsidRDefault="00B91103" w:rsidP="00B91103">
      <w:pPr>
        <w:widowControl w:val="0"/>
        <w:autoSpaceDE w:val="0"/>
        <w:autoSpaceDN w:val="0"/>
        <w:adjustRightInd w:val="0"/>
        <w:spacing w:before="174" w:line="240" w:lineRule="exact"/>
        <w:ind w:left="1417" w:right="988" w:firstLine="170"/>
        <w:jc w:val="both"/>
        <w:rPr>
          <w:rFonts w:ascii="Arial Unicode MS" w:eastAsia="Arial Unicode MS" w:hAnsi="Arial Unicode MS" w:cs="Arial Unicode MS"/>
          <w:color w:val="000000"/>
          <w:w w:val="101"/>
          <w:sz w:val="18"/>
          <w:szCs w:val="18"/>
        </w:rPr>
      </w:pPr>
      <w:r w:rsidRPr="00463283">
        <w:rPr>
          <w:rFonts w:ascii="Arial Unicode MS" w:eastAsia="Arial Unicode MS" w:hAnsi="Arial Unicode MS" w:cs="Arial Unicode MS"/>
          <w:color w:val="000000"/>
          <w:w w:val="101"/>
          <w:sz w:val="18"/>
          <w:szCs w:val="18"/>
        </w:rPr>
        <w:t xml:space="preserve">Kanakin slučaj je ekstreman, ali ona predstavlja širu grupu mladih ljudi koji se iz raznoraznih razloga – psiholoških, socijalnih, kulturnih </w:t>
      </w:r>
      <w:r w:rsidRPr="00463283">
        <w:rPr>
          <w:rFonts w:ascii="Arial Unicode MS" w:eastAsia="Arial Unicode MS" w:hAnsi="Arial Unicode MS" w:cs="Arial Unicode MS"/>
          <w:color w:val="000000"/>
          <w:w w:val="115"/>
          <w:sz w:val="18"/>
          <w:szCs w:val="18"/>
        </w:rPr>
        <w:t xml:space="preserve">– odlučuju da napuste kako obrazovanje tako i zapošljavanje. Postoji čak i ime za njih: NEETs – nit’ zaposleni, obrazovani nit’ obučeni. Mnoge zemlje OECD-a, ne samo Japan, su sve zabrinutije za probleme koji čekaju takve mlade ljude. </w:t>
      </w:r>
      <w:r w:rsidRPr="00463283">
        <w:rPr>
          <w:rFonts w:ascii="Arial Unicode MS" w:eastAsia="Arial Unicode MS" w:hAnsi="Arial Unicode MS" w:cs="Arial Unicode MS"/>
          <w:color w:val="000000"/>
          <w:w w:val="101"/>
          <w:sz w:val="18"/>
          <w:szCs w:val="18"/>
        </w:rPr>
        <w:t xml:space="preserve"> </w:t>
      </w:r>
    </w:p>
    <w:p w:rsidR="00B91103" w:rsidRPr="00463283" w:rsidRDefault="00B91103" w:rsidP="00B91103">
      <w:pPr>
        <w:widowControl w:val="0"/>
        <w:autoSpaceDE w:val="0"/>
        <w:autoSpaceDN w:val="0"/>
        <w:adjustRightInd w:val="0"/>
        <w:spacing w:before="120" w:line="240" w:lineRule="exact"/>
        <w:ind w:left="1417" w:right="990" w:firstLine="170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463283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Typično, oko 80% mladih u razvijenim zemljama dovrše srednju školu, dok je oko 20% njih napuste. Bez obzira koliko se obrazovanje širilo, tvrdo jezgro izgleda ostaje dobro učvršćeno. “Ubeđen sam da je to deo razloga što je došlo do velikog porasta interesa u ministarstvima prosvete za </w:t>
      </w:r>
      <w:r w:rsidRPr="00463283">
        <w:rPr>
          <w:rFonts w:ascii="Arial Unicode MS" w:eastAsia="Arial Unicode MS" w:hAnsi="Arial Unicode MS" w:cs="Arial Unicode MS"/>
          <w:color w:val="FF0000"/>
          <w:sz w:val="18"/>
          <w:szCs w:val="18"/>
        </w:rPr>
        <w:t>vokaciono obrazovanje</w:t>
      </w:r>
      <w:r w:rsidRPr="00463283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.”, kaže Greg Vurcburg iz OECD-a.                             </w:t>
      </w:r>
      <w:r w:rsidRPr="00463283">
        <w:rPr>
          <w:rFonts w:ascii="Arial Unicode MS" w:eastAsia="Arial Unicode MS" w:hAnsi="Arial Unicode MS" w:cs="Arial Unicode MS"/>
          <w:color w:val="000000"/>
          <w:spacing w:val="-1"/>
          <w:sz w:val="18"/>
          <w:szCs w:val="18"/>
        </w:rPr>
        <w:t xml:space="preserve"> </w:t>
      </w:r>
    </w:p>
    <w:p w:rsidR="00B91103" w:rsidRPr="00463283" w:rsidRDefault="00B91103" w:rsidP="00B91103">
      <w:pPr>
        <w:widowControl w:val="0"/>
        <w:autoSpaceDE w:val="0"/>
        <w:autoSpaceDN w:val="0"/>
        <w:adjustRightInd w:val="0"/>
        <w:spacing w:before="120" w:line="240" w:lineRule="exact"/>
        <w:ind w:left="1417" w:right="988" w:firstLine="170"/>
        <w:jc w:val="both"/>
        <w:rPr>
          <w:rFonts w:ascii="Arial Unicode MS" w:eastAsia="Arial Unicode MS" w:hAnsi="Arial Unicode MS" w:cs="Arial Unicode MS"/>
          <w:color w:val="000000"/>
          <w:w w:val="104"/>
          <w:sz w:val="18"/>
          <w:szCs w:val="18"/>
        </w:rPr>
      </w:pPr>
      <w:r w:rsidRPr="00463283">
        <w:rPr>
          <w:rFonts w:ascii="Arial Unicode MS" w:eastAsia="Arial Unicode MS" w:hAnsi="Arial Unicode MS" w:cs="Arial Unicode MS"/>
          <w:color w:val="FF0000"/>
          <w:w w:val="102"/>
          <w:sz w:val="18"/>
          <w:szCs w:val="18"/>
        </w:rPr>
        <w:t>Vokaciono školovanje</w:t>
      </w:r>
      <w:r w:rsidRPr="00463283">
        <w:rPr>
          <w:rFonts w:ascii="Arial Unicode MS" w:eastAsia="Arial Unicode MS" w:hAnsi="Arial Unicode MS" w:cs="Arial Unicode MS"/>
          <w:color w:val="000000"/>
          <w:w w:val="102"/>
          <w:sz w:val="18"/>
          <w:szCs w:val="18"/>
        </w:rPr>
        <w:t xml:space="preserve"> – koje ima za cilj da pripremi mlade ljude za određene zanate, poput stolarskog - </w:t>
      </w:r>
      <w:r w:rsidRPr="00463283">
        <w:rPr>
          <w:rFonts w:ascii="Arial Unicode MS" w:eastAsia="Arial Unicode MS" w:hAnsi="Arial Unicode MS" w:cs="Arial Unicode MS"/>
          <w:color w:val="000000"/>
          <w:w w:val="104"/>
          <w:sz w:val="18"/>
          <w:szCs w:val="18"/>
        </w:rPr>
        <w:t xml:space="preserve"> nestalo je u mnogim zemljama</w:t>
      </w:r>
      <w:r w:rsidRPr="00463283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kaže Vurcburg. </w:t>
      </w:r>
      <w:r w:rsidRPr="00463283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“</w:t>
      </w:r>
      <w:r w:rsidRPr="00463283">
        <w:rPr>
          <w:rFonts w:ascii="Arial Unicode MS" w:eastAsia="Arial Unicode MS" w:hAnsi="Arial Unicode MS" w:cs="Arial Unicode MS"/>
          <w:color w:val="000000"/>
          <w:sz w:val="18"/>
          <w:szCs w:val="18"/>
        </w:rPr>
        <w:t>Spektar zanimanja i sposobnosti studenata je porastao”, objašmnjava, “ali spektar izbora u školama se</w:t>
      </w:r>
      <w:r w:rsidRPr="00463283">
        <w:rPr>
          <w:rFonts w:ascii="Arial Unicode MS" w:eastAsia="Arial Unicode MS" w:hAnsi="Arial Unicode MS" w:cs="Arial Unicode MS"/>
          <w:color w:val="000000"/>
          <w:w w:val="104"/>
          <w:sz w:val="18"/>
          <w:szCs w:val="18"/>
        </w:rPr>
        <w:t xml:space="preserve"> smanjio kako je </w:t>
      </w:r>
      <w:r w:rsidRPr="00463283">
        <w:rPr>
          <w:rFonts w:ascii="Arial Unicode MS" w:eastAsia="Arial Unicode MS" w:hAnsi="Arial Unicode MS" w:cs="Arial Unicode MS"/>
          <w:color w:val="FF0000"/>
          <w:w w:val="104"/>
          <w:sz w:val="18"/>
          <w:szCs w:val="18"/>
        </w:rPr>
        <w:t>stručno obrazovanje</w:t>
      </w:r>
      <w:r w:rsidRPr="00463283">
        <w:rPr>
          <w:rFonts w:ascii="Arial Unicode MS" w:eastAsia="Arial Unicode MS" w:hAnsi="Arial Unicode MS" w:cs="Arial Unicode MS"/>
          <w:color w:val="000000"/>
          <w:w w:val="104"/>
          <w:sz w:val="18"/>
          <w:szCs w:val="18"/>
        </w:rPr>
        <w:t xml:space="preserve"> postalo obezvređeno u nekim zemljama”. </w:t>
      </w:r>
    </w:p>
    <w:p w:rsidR="00B91103" w:rsidRPr="00463283" w:rsidRDefault="00B91103" w:rsidP="00B91103">
      <w:pPr>
        <w:widowControl w:val="0"/>
        <w:autoSpaceDE w:val="0"/>
        <w:autoSpaceDN w:val="0"/>
        <w:adjustRightInd w:val="0"/>
        <w:spacing w:before="120" w:line="240" w:lineRule="exact"/>
        <w:ind w:left="1417" w:right="988" w:firstLine="170"/>
        <w:jc w:val="both"/>
        <w:rPr>
          <w:rFonts w:ascii="Arial Unicode MS" w:eastAsia="Arial Unicode MS" w:hAnsi="Arial Unicode MS" w:cs="Arial Unicode MS"/>
          <w:color w:val="000000"/>
          <w:spacing w:val="-1"/>
          <w:sz w:val="18"/>
          <w:szCs w:val="18"/>
        </w:rPr>
      </w:pPr>
      <w:r w:rsidRPr="00463283">
        <w:rPr>
          <w:rFonts w:ascii="Arial Unicode MS" w:eastAsia="Arial Unicode MS" w:hAnsi="Arial Unicode MS" w:cs="Arial Unicode MS"/>
          <w:color w:val="000000"/>
          <w:w w:val="105"/>
          <w:sz w:val="18"/>
          <w:szCs w:val="18"/>
        </w:rPr>
        <w:t xml:space="preserve">Sada postoji rastući interes među vladama za njegovo vraćanje, nekad sa kontroverznim rezultatima. Nakon pobuna u 2005, francuska vlada je objavila planove da dozvoli četrnaestogodišnjacima da postanu šegrti. “Cilj vlade nije da stvarno da poslove tim mladim ljudima već da ih izdvoji i školskog sistema u kojem ne uspevaju”, rekao je za </w:t>
      </w:r>
      <w:r w:rsidRPr="00463283">
        <w:rPr>
          <w:rFonts w:ascii="Arial Unicode MS" w:eastAsia="Arial Unicode MS" w:hAnsi="Arial Unicode MS" w:cs="Arial Unicode MS"/>
          <w:color w:val="000000"/>
          <w:w w:val="104"/>
          <w:sz w:val="18"/>
          <w:szCs w:val="18"/>
        </w:rPr>
        <w:t>Internešnal Herald Tribjun</w:t>
      </w:r>
      <w:r w:rsidRPr="00463283">
        <w:rPr>
          <w:rFonts w:ascii="Arial Unicode MS" w:eastAsia="Arial Unicode MS" w:hAnsi="Arial Unicode MS" w:cs="Arial Unicode MS"/>
          <w:color w:val="000000"/>
          <w:w w:val="105"/>
          <w:sz w:val="18"/>
          <w:szCs w:val="18"/>
        </w:rPr>
        <w:t xml:space="preserve"> Bernar Igonije</w:t>
      </w:r>
      <w:r w:rsidRPr="00463283">
        <w:rPr>
          <w:rFonts w:ascii="Arial Unicode MS" w:eastAsia="Arial Unicode MS" w:hAnsi="Arial Unicode MS" w:cs="Arial Unicode MS"/>
          <w:color w:val="000000"/>
          <w:w w:val="106"/>
          <w:sz w:val="18"/>
          <w:szCs w:val="18"/>
        </w:rPr>
        <w:t xml:space="preserve"> iz OECD-a. “Biću iskren: cilj je skloniti ih sa ulica.” No nisu sve obrazovne alternative toliko kontroverzne. Neke zemlje razvijaju programe za zanatlije, gde mladi uče posao kod majstora a često pohađaju i skraćene časove u školi. </w:t>
      </w:r>
    </w:p>
    <w:p w:rsidR="009D08B2" w:rsidRDefault="009D08B2"/>
    <w:sectPr w:rsidR="009D08B2" w:rsidSect="009D08B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  <w:embedRegular r:id="rId1" w:fontKey="{F210F8BE-5759-45C5-9660-539DC18868B3}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  <w:embedRegular r:id="rId2" w:subsetted="1" w:fontKey="{11F167B9-D5E2-46E7-BC8B-7B09E574CDA8}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  <w:embedRegular r:id="rId3" w:fontKey="{0B696B67-7017-4099-B5E5-33EC21B52C0D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TrueTypeFonts/>
  <w:defaultTabStop w:val="708"/>
  <w:hyphenationZone w:val="425"/>
  <w:characterSpacingControl w:val="doNotCompress"/>
  <w:compat/>
  <w:rsids>
    <w:rsidRoot w:val="00B91103"/>
    <w:rsid w:val="001729C3"/>
    <w:rsid w:val="004C7FDD"/>
    <w:rsid w:val="009D08B2"/>
    <w:rsid w:val="00AD1DE9"/>
    <w:rsid w:val="00B9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Драгутин Митровић</dc:creator>
  <cp:lastModifiedBy>Драгутин Митровић</cp:lastModifiedBy>
  <cp:revision>2</cp:revision>
  <dcterms:created xsi:type="dcterms:W3CDTF">2009-06-27T15:17:00Z</dcterms:created>
  <dcterms:modified xsi:type="dcterms:W3CDTF">2009-06-27T15:17:00Z</dcterms:modified>
</cp:coreProperties>
</file>